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526D" w14:textId="57C5AB4B" w:rsidR="00DE7C93" w:rsidRPr="00F77734" w:rsidRDefault="00620432" w:rsidP="00DE7C93">
      <w:pPr>
        <w:pStyle w:val="Normalwebb"/>
      </w:pPr>
      <w:r w:rsidRPr="00F77734">
        <w:rPr>
          <w:b/>
          <w:bCs/>
        </w:rPr>
        <w:t xml:space="preserve">Kurslitteratur </w:t>
      </w:r>
      <w:r w:rsidR="00DE7C93" w:rsidRPr="00F77734">
        <w:rPr>
          <w:b/>
          <w:bCs/>
        </w:rPr>
        <w:t xml:space="preserve">för </w:t>
      </w:r>
      <w:r w:rsidR="00DE7C93" w:rsidRPr="00F77734">
        <w:rPr>
          <w:b/>
        </w:rPr>
        <w:t>JOUA12</w:t>
      </w:r>
      <w:r w:rsidRPr="00F77734">
        <w:rPr>
          <w:b/>
        </w:rPr>
        <w:t xml:space="preserve">, Journalistik: fortsättningskurs (30 hp), vt </w:t>
      </w:r>
      <w:r w:rsidR="009C6AEF" w:rsidRPr="00F77734">
        <w:rPr>
          <w:b/>
        </w:rPr>
        <w:t>202</w:t>
      </w:r>
      <w:r w:rsidR="0097635F" w:rsidRPr="00F77734">
        <w:rPr>
          <w:b/>
        </w:rPr>
        <w:t>5</w:t>
      </w:r>
    </w:p>
    <w:p w14:paraId="14B6DD91" w14:textId="0A1E9DF3" w:rsidR="00DE7C93" w:rsidRPr="00F77734" w:rsidRDefault="00DE7C93" w:rsidP="00DE7C93">
      <w:pPr>
        <w:pStyle w:val="Normalwebb"/>
      </w:pPr>
      <w:r w:rsidRPr="00F77734">
        <w:t xml:space="preserve">Institutionen för kommunikation och medier, Lunds universitet. </w:t>
      </w:r>
      <w:r w:rsidR="00EB5636" w:rsidRPr="00F77734">
        <w:br/>
      </w:r>
      <w:r w:rsidRPr="00F77734">
        <w:t xml:space="preserve">Fastställd av institutionsstyrelsen den </w:t>
      </w:r>
      <w:r w:rsidR="006477C7" w:rsidRPr="00F77734">
        <w:t>28 november 2024</w:t>
      </w:r>
      <w:r w:rsidRPr="00F77734">
        <w:t xml:space="preserve">. </w:t>
      </w:r>
    </w:p>
    <w:p w14:paraId="3BE4367C" w14:textId="77777777" w:rsidR="00D60CD5" w:rsidRPr="00F77734" w:rsidRDefault="00D60CD5" w:rsidP="00D60CD5">
      <w:pPr>
        <w:pStyle w:val="Default"/>
        <w:spacing w:before="0"/>
        <w:rPr>
          <w:rFonts w:ascii="Times New Roman" w:hAnsi="Times New Roman" w:cs="Times New Roman"/>
          <w:b/>
          <w:color w:val="auto"/>
          <w:lang w:val="de-DE"/>
        </w:rPr>
      </w:pPr>
      <w:r w:rsidRPr="00F77734">
        <w:rPr>
          <w:rFonts w:ascii="Times New Roman" w:hAnsi="Times New Roman" w:cs="Times New Roman"/>
          <w:b/>
          <w:color w:val="auto"/>
          <w:lang w:val="de-DE"/>
        </w:rPr>
        <w:t>D</w:t>
      </w:r>
      <w:r w:rsidR="004529EC" w:rsidRPr="00F77734">
        <w:rPr>
          <w:rFonts w:ascii="Times New Roman" w:hAnsi="Times New Roman" w:cs="Times New Roman"/>
          <w:b/>
          <w:color w:val="auto"/>
          <w:lang w:val="de-DE"/>
        </w:rPr>
        <w:t>elkurs 1: Redaktionellt arbete (</w:t>
      </w:r>
      <w:r w:rsidRPr="00F77734">
        <w:rPr>
          <w:rFonts w:ascii="Times New Roman" w:hAnsi="Times New Roman" w:cs="Times New Roman"/>
          <w:b/>
          <w:color w:val="auto"/>
          <w:lang w:val="de-DE"/>
        </w:rPr>
        <w:t>15 hp</w:t>
      </w:r>
      <w:r w:rsidR="004529EC" w:rsidRPr="00F77734">
        <w:rPr>
          <w:rFonts w:ascii="Times New Roman" w:hAnsi="Times New Roman" w:cs="Times New Roman"/>
          <w:b/>
          <w:color w:val="auto"/>
          <w:lang w:val="de-DE"/>
        </w:rPr>
        <w:t>)</w:t>
      </w:r>
    </w:p>
    <w:p w14:paraId="3D0B0F5C" w14:textId="77777777" w:rsidR="00D60CD5" w:rsidRPr="00F77734" w:rsidRDefault="00D60CD5" w:rsidP="00D60CD5">
      <w:pPr>
        <w:pStyle w:val="Default"/>
        <w:spacing w:before="0"/>
        <w:rPr>
          <w:rFonts w:ascii="Times New Roman" w:hAnsi="Times New Roman" w:cs="Times New Roman"/>
          <w:b/>
          <w:color w:val="auto"/>
          <w:lang w:val="de-DE"/>
        </w:rPr>
      </w:pPr>
    </w:p>
    <w:p w14:paraId="6C590DDE" w14:textId="73E814A5" w:rsidR="00F77734" w:rsidRPr="00F77734" w:rsidRDefault="00D60CD5" w:rsidP="00F77734">
      <w:pPr>
        <w:pStyle w:val="Default"/>
        <w:spacing w:before="0"/>
        <w:rPr>
          <w:rFonts w:ascii="Times New Roman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 xml:space="preserve">Alm, Per och Eliasson, Erik (2011). </w:t>
      </w:r>
      <w:r w:rsidRPr="00F77734">
        <w:rPr>
          <w:rFonts w:ascii="Times New Roman" w:hAnsi="Times New Roman" w:cs="Times New Roman"/>
          <w:i/>
          <w:color w:val="auto"/>
        </w:rPr>
        <w:t>Att f</w:t>
      </w:r>
      <w:r w:rsidRPr="00F77734">
        <w:rPr>
          <w:rFonts w:ascii="Times New Roman" w:hAnsi="Times New Roman" w:cs="Times New Roman"/>
          <w:i/>
          <w:color w:val="auto"/>
          <w:lang w:val="da-DK"/>
        </w:rPr>
        <w:t>å</w:t>
      </w:r>
      <w:r w:rsidRPr="00F77734">
        <w:rPr>
          <w:rFonts w:ascii="Times New Roman" w:hAnsi="Times New Roman" w:cs="Times New Roman"/>
          <w:i/>
          <w:color w:val="auto"/>
        </w:rPr>
        <w:t>nga läsaren.</w:t>
      </w:r>
      <w:r w:rsidRPr="00F77734">
        <w:rPr>
          <w:rFonts w:ascii="Times New Roman" w:hAnsi="Times New Roman" w:cs="Times New Roman"/>
          <w:color w:val="auto"/>
        </w:rPr>
        <w:t xml:space="preserve"> Lund: Gleerups</w:t>
      </w:r>
      <w:r w:rsidR="00F77734" w:rsidRPr="00F77734">
        <w:rPr>
          <w:rFonts w:ascii="Times New Roman" w:hAnsi="Times New Roman" w:cs="Times New Roman"/>
          <w:color w:val="auto"/>
        </w:rPr>
        <w:t xml:space="preserve">. </w:t>
      </w:r>
    </w:p>
    <w:p w14:paraId="2F75E87F" w14:textId="148CCF48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 xml:space="preserve"> (Även som e-bok) (160 s.)</w:t>
      </w:r>
    </w:p>
    <w:p w14:paraId="59652AE0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</w:p>
    <w:p w14:paraId="192AABF1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 xml:space="preserve">Gratte, Anders (2007). </w:t>
      </w:r>
      <w:r w:rsidRPr="00F77734">
        <w:rPr>
          <w:rFonts w:ascii="Times New Roman" w:hAnsi="Times New Roman" w:cs="Times New Roman"/>
          <w:i/>
          <w:color w:val="auto"/>
        </w:rPr>
        <w:t>Tv-dramaturgi i det lilla formatet. Så arbetar en tv-journalist</w:t>
      </w:r>
      <w:r w:rsidRPr="00F77734">
        <w:rPr>
          <w:rFonts w:ascii="Times New Roman" w:hAnsi="Times New Roman" w:cs="Times New Roman"/>
          <w:color w:val="auto"/>
        </w:rPr>
        <w:t>.</w:t>
      </w:r>
    </w:p>
    <w:p w14:paraId="15130ADB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Stockholm: Studentlitteratur. (103 s.)</w:t>
      </w:r>
    </w:p>
    <w:p w14:paraId="16941FEB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</w:p>
    <w:p w14:paraId="4B99423A" w14:textId="77777777" w:rsidR="00D60CD5" w:rsidRPr="00F77734" w:rsidRDefault="00D60CD5" w:rsidP="00D60CD5">
      <w:pPr>
        <w:pStyle w:val="Default"/>
        <w:spacing w:before="0"/>
        <w:rPr>
          <w:rFonts w:ascii="Times New Roman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 xml:space="preserve">Häger, Björn (2020). </w:t>
      </w:r>
      <w:r w:rsidRPr="00F77734">
        <w:rPr>
          <w:rFonts w:ascii="Times New Roman" w:hAnsi="Times New Roman" w:cs="Times New Roman"/>
          <w:i/>
          <w:color w:val="auto"/>
        </w:rPr>
        <w:t>Reporter. En grundbok i journalistik.</w:t>
      </w:r>
      <w:r w:rsidRPr="00F77734">
        <w:rPr>
          <w:rFonts w:ascii="Times New Roman" w:hAnsi="Times New Roman" w:cs="Times New Roman"/>
          <w:color w:val="auto"/>
        </w:rPr>
        <w:t xml:space="preserve"> 3:e upplagan. Lund:</w:t>
      </w:r>
    </w:p>
    <w:p w14:paraId="518E8C54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65 Bold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Studentlitteratur AB. (100 av 584 s.)</w:t>
      </w:r>
      <w:r w:rsidRPr="00F77734">
        <w:rPr>
          <w:rFonts w:ascii="Times New Roman" w:hAnsi="Times New Roman" w:cs="Times New Roman"/>
          <w:color w:val="auto"/>
        </w:rPr>
        <w:tab/>
      </w:r>
      <w:r w:rsidRPr="00F77734">
        <w:rPr>
          <w:rFonts w:ascii="Times New Roman" w:eastAsia="Frutiger LT Std 65 Bold" w:hAnsi="Times New Roman" w:cs="Times New Roman"/>
          <w:color w:val="auto"/>
        </w:rPr>
        <w:tab/>
      </w:r>
    </w:p>
    <w:p w14:paraId="64AA4383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strike/>
          <w:color w:val="auto"/>
        </w:rPr>
      </w:pPr>
    </w:p>
    <w:p w14:paraId="06FBD988" w14:textId="0766A17B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Kronmarker, Marie (2017)</w:t>
      </w:r>
      <w:r w:rsidR="0097635F" w:rsidRPr="00F77734">
        <w:rPr>
          <w:rFonts w:ascii="Times New Roman" w:hAnsi="Times New Roman" w:cs="Times New Roman"/>
          <w:color w:val="auto"/>
        </w:rPr>
        <w:t>.</w:t>
      </w:r>
      <w:r w:rsidRPr="00F77734">
        <w:rPr>
          <w:rFonts w:ascii="Times New Roman" w:hAnsi="Times New Roman" w:cs="Times New Roman"/>
          <w:color w:val="auto"/>
        </w:rPr>
        <w:t xml:space="preserve"> </w:t>
      </w:r>
      <w:r w:rsidRPr="00F77734">
        <w:rPr>
          <w:rFonts w:ascii="Times New Roman" w:hAnsi="Times New Roman" w:cs="Times New Roman"/>
          <w:i/>
          <w:color w:val="auto"/>
        </w:rPr>
        <w:t xml:space="preserve">Feedback i praktiken – </w:t>
      </w:r>
      <w:r w:rsidRPr="00F77734">
        <w:rPr>
          <w:rFonts w:ascii="Times New Roman" w:hAnsi="Times New Roman" w:cs="Times New Roman"/>
          <w:i/>
          <w:color w:val="auto"/>
          <w:lang w:val="nl-NL"/>
        </w:rPr>
        <w:t>handbok f</w:t>
      </w:r>
      <w:r w:rsidRPr="00F77734">
        <w:rPr>
          <w:rFonts w:ascii="Times New Roman" w:hAnsi="Times New Roman" w:cs="Times New Roman"/>
          <w:i/>
          <w:color w:val="auto"/>
        </w:rPr>
        <w:t>ör journalister och redaktioner.</w:t>
      </w:r>
    </w:p>
    <w:p w14:paraId="06D4DC53" w14:textId="7777777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Stockholm: Morfem (132 s.)</w:t>
      </w:r>
    </w:p>
    <w:p w14:paraId="3C0B9906" w14:textId="77777777" w:rsidR="009C6AEF" w:rsidRPr="00F77734" w:rsidRDefault="009C6AEF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</w:p>
    <w:p w14:paraId="55812B1C" w14:textId="2C8F1007" w:rsidR="00D60CD5" w:rsidRPr="00F77734" w:rsidRDefault="00D60CD5" w:rsidP="00D60CD5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  <w:lang w:val="de-DE"/>
        </w:rPr>
        <w:t>Schori, Martin (2019)</w:t>
      </w:r>
      <w:r w:rsidR="0097635F" w:rsidRPr="00F77734">
        <w:rPr>
          <w:rFonts w:ascii="Times New Roman" w:hAnsi="Times New Roman" w:cs="Times New Roman"/>
          <w:color w:val="auto"/>
          <w:lang w:val="de-DE"/>
        </w:rPr>
        <w:t>.</w:t>
      </w:r>
      <w:r w:rsidRPr="00F77734">
        <w:rPr>
          <w:rFonts w:ascii="Times New Roman" w:hAnsi="Times New Roman" w:cs="Times New Roman"/>
          <w:color w:val="auto"/>
          <w:lang w:val="de-DE"/>
        </w:rPr>
        <w:t xml:space="preserve"> </w:t>
      </w:r>
      <w:r w:rsidRPr="00F77734">
        <w:rPr>
          <w:rFonts w:ascii="Times New Roman" w:hAnsi="Times New Roman" w:cs="Times New Roman"/>
          <w:i/>
          <w:color w:val="auto"/>
          <w:lang w:val="de-DE"/>
        </w:rPr>
        <w:t>Online only: Allt du beh</w:t>
      </w:r>
      <w:r w:rsidRPr="00F77734">
        <w:rPr>
          <w:rFonts w:ascii="Times New Roman" w:hAnsi="Times New Roman" w:cs="Times New Roman"/>
          <w:i/>
          <w:color w:val="auto"/>
        </w:rPr>
        <w:t>över veta för att bli morgondagens journalist</w:t>
      </w:r>
      <w:r w:rsidRPr="00F77734">
        <w:rPr>
          <w:rFonts w:ascii="Times New Roman" w:hAnsi="Times New Roman" w:cs="Times New Roman"/>
          <w:color w:val="auto"/>
        </w:rPr>
        <w:t>.</w:t>
      </w:r>
    </w:p>
    <w:p w14:paraId="575FA850" w14:textId="14CBFABA" w:rsidR="00D60CD5" w:rsidRPr="00F77734" w:rsidRDefault="00D60CD5" w:rsidP="00D60CD5">
      <w:pPr>
        <w:pStyle w:val="Default"/>
        <w:spacing w:before="0"/>
        <w:rPr>
          <w:rFonts w:ascii="Times New Roman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Stockholm: Carlssons (Kapitel 3, 4, 5, 6 och 7, omkring 200 s.)</w:t>
      </w:r>
    </w:p>
    <w:p w14:paraId="08AA669E" w14:textId="0C2F7DB7" w:rsidR="009C6AEF" w:rsidRPr="00F77734" w:rsidRDefault="009C6AEF" w:rsidP="00D60CD5">
      <w:pPr>
        <w:pStyle w:val="Default"/>
        <w:spacing w:before="0"/>
        <w:rPr>
          <w:rFonts w:ascii="Times New Roman" w:hAnsi="Times New Roman" w:cs="Times New Roman"/>
          <w:color w:val="auto"/>
        </w:rPr>
      </w:pPr>
    </w:p>
    <w:p w14:paraId="7B0AA186" w14:textId="77777777" w:rsidR="009C6AEF" w:rsidRPr="00F77734" w:rsidRDefault="009C6AEF" w:rsidP="009C6AEF">
      <w:pPr>
        <w:pStyle w:val="Littlista"/>
        <w:spacing w:line="280" w:lineRule="atLeast"/>
        <w:ind w:left="0" w:firstLine="0"/>
        <w:rPr>
          <w:rFonts w:ascii="Times New Roman" w:hAnsi="Times New Roman"/>
        </w:rPr>
      </w:pPr>
      <w:r w:rsidRPr="00F77734">
        <w:rPr>
          <w:rFonts w:ascii="Times New Roman" w:hAnsi="Times New Roman"/>
        </w:rPr>
        <w:t>Seuri, Olli &amp; Andreas Mattsson (2022</w:t>
      </w:r>
      <w:r w:rsidRPr="00F77734">
        <w:rPr>
          <w:rFonts w:ascii="Times New Roman" w:hAnsi="Times New Roman"/>
          <w:i/>
          <w:iCs/>
        </w:rPr>
        <w:t>). Öppna frågor – en guide till bättre svar.</w:t>
      </w:r>
      <w:r w:rsidRPr="00F77734">
        <w:rPr>
          <w:rFonts w:ascii="Times New Roman" w:hAnsi="Times New Roman"/>
        </w:rPr>
        <w:t xml:space="preserve"> Malmö: Gleerups. (224 s.)</w:t>
      </w:r>
    </w:p>
    <w:p w14:paraId="0BC8E86C" w14:textId="77777777" w:rsidR="00D60CD5" w:rsidRPr="00F77734" w:rsidRDefault="00D60CD5" w:rsidP="009C6AEF">
      <w:pPr>
        <w:pStyle w:val="Default"/>
        <w:spacing w:before="0"/>
        <w:rPr>
          <w:rFonts w:ascii="Times New Roman" w:eastAsia="Frutiger LT Std 45 Light" w:hAnsi="Times New Roman" w:cs="Times New Roman"/>
          <w:color w:val="auto"/>
        </w:rPr>
      </w:pPr>
    </w:p>
    <w:p w14:paraId="3589252B" w14:textId="77777777" w:rsidR="00D60CD5" w:rsidRPr="00F77734" w:rsidRDefault="00D60CD5" w:rsidP="009C6AEF">
      <w:pPr>
        <w:pStyle w:val="Default"/>
        <w:spacing w:before="0"/>
        <w:rPr>
          <w:rFonts w:ascii="Times New Roman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 xml:space="preserve">Därtill tillkommer ett kompendium på runt 20 sidor om presentation/redigering av journalistiskt material. </w:t>
      </w:r>
    </w:p>
    <w:p w14:paraId="6963A35B" w14:textId="77777777" w:rsidR="00D60CD5" w:rsidRPr="00F77734" w:rsidRDefault="00D60CD5" w:rsidP="009C6AEF">
      <w:pPr>
        <w:pStyle w:val="Default"/>
        <w:spacing w:before="0"/>
        <w:rPr>
          <w:rFonts w:ascii="Times New Roman" w:hAnsi="Times New Roman" w:cs="Times New Roman"/>
          <w:b/>
          <w:color w:val="auto"/>
        </w:rPr>
      </w:pPr>
    </w:p>
    <w:p w14:paraId="2E7ED7DD" w14:textId="1750B0AF" w:rsidR="00D60CD5" w:rsidRPr="00F77734" w:rsidRDefault="00D60CD5" w:rsidP="009C6AEF">
      <w:pPr>
        <w:pStyle w:val="Default"/>
        <w:spacing w:before="0"/>
        <w:rPr>
          <w:rFonts w:ascii="Times New Roman" w:hAnsi="Times New Roman" w:cs="Times New Roman"/>
          <w:color w:val="auto"/>
        </w:rPr>
      </w:pPr>
      <w:r w:rsidRPr="00F77734">
        <w:rPr>
          <w:rFonts w:ascii="Times New Roman" w:hAnsi="Times New Roman" w:cs="Times New Roman"/>
          <w:color w:val="auto"/>
        </w:rPr>
        <w:t>Totalt ca 922 sidor</w:t>
      </w:r>
    </w:p>
    <w:p w14:paraId="644105A6" w14:textId="2D82A55F" w:rsidR="008B44B7" w:rsidRPr="00F77734" w:rsidRDefault="008B44B7" w:rsidP="009C6AEF">
      <w:pPr>
        <w:pStyle w:val="Default"/>
        <w:spacing w:before="0"/>
        <w:rPr>
          <w:rFonts w:ascii="Times New Roman" w:hAnsi="Times New Roman" w:cs="Times New Roman"/>
          <w:color w:val="auto"/>
        </w:rPr>
      </w:pPr>
    </w:p>
    <w:p w14:paraId="575C1123" w14:textId="77777777" w:rsidR="008B44B7" w:rsidRPr="00F77734" w:rsidRDefault="008B44B7" w:rsidP="008B44B7">
      <w:pPr>
        <w:rPr>
          <w:b/>
        </w:rPr>
      </w:pPr>
    </w:p>
    <w:p w14:paraId="3FEDE3A8" w14:textId="786F0D3F" w:rsidR="008B44B7" w:rsidRPr="00F77734" w:rsidRDefault="008B44B7" w:rsidP="008B44B7">
      <w:pPr>
        <w:rPr>
          <w:b/>
        </w:rPr>
      </w:pPr>
      <w:r w:rsidRPr="00F77734">
        <w:rPr>
          <w:b/>
        </w:rPr>
        <w:t>Delkurs 2: Journalistiken som forskningsobjekt (7,5 hp)</w:t>
      </w:r>
    </w:p>
    <w:p w14:paraId="2443824B" w14:textId="77777777" w:rsidR="008B44B7" w:rsidRPr="00F77734" w:rsidRDefault="008B44B7" w:rsidP="008B44B7"/>
    <w:p w14:paraId="01559B66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Bourdieu, Pierre (2005). ”The political field, the social science field and the journalistic </w:t>
      </w:r>
    </w:p>
    <w:p w14:paraId="4C373D5E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field”, i Rodney Benson och Erik Neveu, red., </w:t>
      </w:r>
      <w:r w:rsidRPr="00F77734">
        <w:rPr>
          <w:i/>
          <w:lang w:val="en-US"/>
        </w:rPr>
        <w:t>Bourdieu and the journalistic field</w:t>
      </w:r>
      <w:r w:rsidRPr="00F77734">
        <w:rPr>
          <w:lang w:val="en-US"/>
        </w:rPr>
        <w:t xml:space="preserve">. Cambridge: Polity Press. s. 29–48. (19 s.) </w:t>
      </w:r>
    </w:p>
    <w:p w14:paraId="7E3A2A85" w14:textId="77777777" w:rsidR="005068C0" w:rsidRPr="00F77734" w:rsidRDefault="005068C0" w:rsidP="005068C0">
      <w:pPr>
        <w:rPr>
          <w:lang w:val="en-US"/>
        </w:rPr>
      </w:pPr>
    </w:p>
    <w:p w14:paraId="187E20C9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Brennen, Bonnie (2012). ”Photojournalism: Historical dimensions to contemporary debates”, i Stuart Allan, red., </w:t>
      </w:r>
      <w:r w:rsidRPr="00F77734">
        <w:rPr>
          <w:i/>
          <w:lang w:val="en-US"/>
        </w:rPr>
        <w:t>The Routledge companion to news and journalism</w:t>
      </w:r>
      <w:r w:rsidRPr="00F77734">
        <w:rPr>
          <w:lang w:val="en-US"/>
        </w:rPr>
        <w:t>. London/New York: Routledge. s. 71–81 (11 s.)</w:t>
      </w:r>
    </w:p>
    <w:p w14:paraId="39BC8B39" w14:textId="77777777" w:rsidR="005068C0" w:rsidRPr="00F77734" w:rsidRDefault="005068C0" w:rsidP="005068C0">
      <w:pPr>
        <w:rPr>
          <w:lang w:val="en-US"/>
        </w:rPr>
      </w:pPr>
    </w:p>
    <w:p w14:paraId="1135D922" w14:textId="705E6771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>Carlson, Matt</w:t>
      </w:r>
      <w:r w:rsidR="006477C7" w:rsidRPr="00F77734">
        <w:rPr>
          <w:lang w:val="en-US"/>
        </w:rPr>
        <w:t xml:space="preserve"> (2014). </w:t>
      </w:r>
      <w:r w:rsidRPr="00F77734">
        <w:rPr>
          <w:lang w:val="en-US"/>
        </w:rPr>
        <w:t xml:space="preserve">“The robotic reporter. Automated journalism and the redefinition of labor, compositional forms, and journalistic authority”. </w:t>
      </w:r>
      <w:r w:rsidRPr="00F77734">
        <w:rPr>
          <w:i/>
          <w:iCs/>
          <w:lang w:val="en-US"/>
        </w:rPr>
        <w:t xml:space="preserve">Digital Journalism </w:t>
      </w:r>
      <w:r w:rsidRPr="00F77734">
        <w:rPr>
          <w:lang w:val="en-US"/>
        </w:rPr>
        <w:t xml:space="preserve">3 (3), 416–431 </w:t>
      </w:r>
      <w:r w:rsidR="006477C7" w:rsidRPr="00F77734">
        <w:rPr>
          <w:lang w:val="en-US"/>
        </w:rPr>
        <w:br/>
      </w:r>
      <w:r w:rsidRPr="00F77734">
        <w:rPr>
          <w:lang w:val="en-US"/>
        </w:rPr>
        <w:t>(16 s.)</w:t>
      </w:r>
    </w:p>
    <w:p w14:paraId="59D7B582" w14:textId="77777777" w:rsidR="005068C0" w:rsidRPr="00F77734" w:rsidRDefault="005068C0" w:rsidP="005068C0">
      <w:pPr>
        <w:rPr>
          <w:lang w:val="en-US"/>
        </w:rPr>
      </w:pPr>
    </w:p>
    <w:p w14:paraId="44FC199E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Dahlgren, Peter (2012). ”Online journalism and civic cosmopolitanism. Professional vs. </w:t>
      </w:r>
    </w:p>
    <w:p w14:paraId="166FAB73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participatory ideals”. </w:t>
      </w:r>
      <w:r w:rsidRPr="00F77734">
        <w:rPr>
          <w:i/>
          <w:lang w:val="en-US"/>
        </w:rPr>
        <w:t>Journalism Studies</w:t>
      </w:r>
      <w:r w:rsidRPr="00F77734">
        <w:rPr>
          <w:lang w:val="en-US"/>
        </w:rPr>
        <w:t xml:space="preserve"> 14 (2), s. 156–171 (16 s.) </w:t>
      </w:r>
    </w:p>
    <w:p w14:paraId="55112794" w14:textId="77777777" w:rsidR="005068C0" w:rsidRPr="00F77734" w:rsidRDefault="005068C0" w:rsidP="005068C0">
      <w:pPr>
        <w:rPr>
          <w:lang w:val="en-US"/>
        </w:rPr>
      </w:pPr>
    </w:p>
    <w:p w14:paraId="0E283994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>Deuze, Mark (2005). “What is journalism? Professional identity and ideology of journalists</w:t>
      </w:r>
    </w:p>
    <w:p w14:paraId="383589F4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Reconsidered”. </w:t>
      </w:r>
      <w:r w:rsidRPr="00F77734">
        <w:rPr>
          <w:i/>
          <w:iCs/>
          <w:lang w:val="en-US"/>
        </w:rPr>
        <w:t>Journalism</w:t>
      </w:r>
      <w:r w:rsidRPr="00F77734">
        <w:rPr>
          <w:lang w:val="en-US"/>
        </w:rPr>
        <w:t xml:space="preserve"> 6 (4). s. 442–464 (23 s.)</w:t>
      </w:r>
    </w:p>
    <w:p w14:paraId="78FA2F67" w14:textId="77777777" w:rsidR="005068C0" w:rsidRPr="00F77734" w:rsidRDefault="005068C0" w:rsidP="005068C0">
      <w:pPr>
        <w:rPr>
          <w:lang w:val="en-US"/>
        </w:rPr>
      </w:pPr>
    </w:p>
    <w:p w14:paraId="30F9737C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Djerff-Pierre, Monika och Weibull, Lennart (2008). ”From public educator to interpreting </w:t>
      </w:r>
    </w:p>
    <w:p w14:paraId="6CD039A1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ombudsman. Regimes of political journalism in Swedish Public Service Broadcasting 1925– 2005”, i </w:t>
      </w:r>
      <w:r w:rsidRPr="00F77734">
        <w:rPr>
          <w:i/>
          <w:lang w:val="en-US"/>
        </w:rPr>
        <w:t>Communicating politics. Political communication in the Nordic countries</w:t>
      </w:r>
      <w:r w:rsidRPr="00F77734">
        <w:rPr>
          <w:lang w:val="en-US"/>
        </w:rPr>
        <w:t xml:space="preserve">. s. 195–214 (20 s.) </w:t>
      </w:r>
    </w:p>
    <w:p w14:paraId="0B3FD0AD" w14:textId="77777777" w:rsidR="005068C0" w:rsidRPr="00F77734" w:rsidRDefault="005068C0" w:rsidP="005068C0">
      <w:pPr>
        <w:rPr>
          <w:lang w:val="en-US"/>
        </w:rPr>
      </w:pPr>
    </w:p>
    <w:p w14:paraId="68F39D7A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Entman, Robert M. (1993). ”Framing. Toward clarification of a fractured paradigm”. </w:t>
      </w:r>
    </w:p>
    <w:p w14:paraId="64ED4322" w14:textId="77777777" w:rsidR="005068C0" w:rsidRPr="00F77734" w:rsidRDefault="005068C0" w:rsidP="005068C0">
      <w:pPr>
        <w:rPr>
          <w:lang w:val="en-US"/>
        </w:rPr>
      </w:pPr>
      <w:r w:rsidRPr="00F77734">
        <w:rPr>
          <w:i/>
          <w:lang w:val="en-US"/>
        </w:rPr>
        <w:t>Journal of Communication</w:t>
      </w:r>
      <w:r w:rsidRPr="00F77734">
        <w:rPr>
          <w:lang w:val="en-US"/>
        </w:rPr>
        <w:t xml:space="preserve"> 43 (4), s. 51–58. (8 s.) </w:t>
      </w:r>
    </w:p>
    <w:p w14:paraId="7D356C2E" w14:textId="77777777" w:rsidR="005068C0" w:rsidRPr="00F77734" w:rsidRDefault="005068C0" w:rsidP="005068C0">
      <w:pPr>
        <w:rPr>
          <w:lang w:val="en-US"/>
        </w:rPr>
      </w:pPr>
    </w:p>
    <w:p w14:paraId="05841215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Gauntlett, David (1998). ”Ten things wrong with the media effects model”, i Roger Dickinson m.fl. red., </w:t>
      </w:r>
      <w:r w:rsidRPr="00F77734">
        <w:rPr>
          <w:i/>
          <w:lang w:val="en-US"/>
        </w:rPr>
        <w:t>Approaches to audiences. A reader</w:t>
      </w:r>
      <w:r w:rsidRPr="00F77734">
        <w:rPr>
          <w:lang w:val="en-US"/>
        </w:rPr>
        <w:t xml:space="preserve">. London: Arnold. (11 s.) </w:t>
      </w:r>
    </w:p>
    <w:p w14:paraId="36B65C5D" w14:textId="77777777" w:rsidR="005068C0" w:rsidRPr="00F77734" w:rsidRDefault="005068C0" w:rsidP="005068C0">
      <w:pPr>
        <w:rPr>
          <w:lang w:val="en-US"/>
        </w:rPr>
      </w:pPr>
    </w:p>
    <w:p w14:paraId="0D022020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Green, Joshua och Jenkins, Henry (2011). ”Spreadable media. How audiences create value </w:t>
      </w:r>
    </w:p>
    <w:p w14:paraId="259711EA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and meaning in a networked economy”, i Virgina Nightinggale red., </w:t>
      </w:r>
      <w:r w:rsidRPr="00F77734">
        <w:rPr>
          <w:i/>
          <w:lang w:val="en-US"/>
        </w:rPr>
        <w:t>The handbook of media audiences</w:t>
      </w:r>
      <w:r w:rsidRPr="00F77734">
        <w:rPr>
          <w:lang w:val="en-US"/>
        </w:rPr>
        <w:t xml:space="preserve">. s. 109–127 (19 s.) </w:t>
      </w:r>
    </w:p>
    <w:p w14:paraId="2F9710E1" w14:textId="77777777" w:rsidR="005068C0" w:rsidRPr="00F77734" w:rsidRDefault="005068C0" w:rsidP="005068C0">
      <w:pPr>
        <w:rPr>
          <w:lang w:val="en-US"/>
        </w:rPr>
      </w:pPr>
    </w:p>
    <w:p w14:paraId="516F5D88" w14:textId="1507E981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Gynnild, Astrid (2017). </w:t>
      </w:r>
      <w:r w:rsidR="006477C7" w:rsidRPr="00F77734">
        <w:rPr>
          <w:lang w:val="en-US"/>
        </w:rPr>
        <w:t>“</w:t>
      </w:r>
      <w:r w:rsidRPr="00F77734">
        <w:rPr>
          <w:lang w:val="en-US"/>
        </w:rPr>
        <w:t xml:space="preserve">The visual power of news agencies”. </w:t>
      </w:r>
      <w:r w:rsidRPr="00F77734">
        <w:rPr>
          <w:i/>
          <w:iCs/>
          <w:lang w:val="en-US"/>
        </w:rPr>
        <w:t xml:space="preserve">Nordicom review </w:t>
      </w:r>
      <w:r w:rsidRPr="00F77734">
        <w:rPr>
          <w:lang w:val="en-US"/>
        </w:rPr>
        <w:t>38 Special Issue 2, s. 25–39 (15 s.)</w:t>
      </w:r>
    </w:p>
    <w:p w14:paraId="3864036C" w14:textId="77777777" w:rsidR="005068C0" w:rsidRPr="00F77734" w:rsidRDefault="005068C0" w:rsidP="005068C0">
      <w:pPr>
        <w:rPr>
          <w:lang w:val="en-US"/>
        </w:rPr>
      </w:pPr>
    </w:p>
    <w:p w14:paraId="6FE417FB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Hallin, Daniel (1986). </w:t>
      </w:r>
      <w:r w:rsidRPr="00F77734">
        <w:rPr>
          <w:i/>
          <w:lang w:val="en-US"/>
        </w:rPr>
        <w:t>The ”unscensored war”. The media and Vietnam</w:t>
      </w:r>
      <w:r w:rsidRPr="00F77734">
        <w:rPr>
          <w:lang w:val="en-US"/>
        </w:rPr>
        <w:t xml:space="preserve">. New York: Oxford </w:t>
      </w:r>
    </w:p>
    <w:p w14:paraId="1C78D88B" w14:textId="77777777" w:rsidR="005068C0" w:rsidRPr="00F77734" w:rsidRDefault="005068C0" w:rsidP="005068C0">
      <w:r w:rsidRPr="00F77734">
        <w:t xml:space="preserve">University Press. s. 114–130 (15 s.) </w:t>
      </w:r>
    </w:p>
    <w:p w14:paraId="631816C0" w14:textId="77777777" w:rsidR="005068C0" w:rsidRPr="00F77734" w:rsidRDefault="005068C0" w:rsidP="005068C0"/>
    <w:p w14:paraId="61893828" w14:textId="77777777" w:rsidR="005068C0" w:rsidRPr="00F77734" w:rsidRDefault="005068C0" w:rsidP="005068C0">
      <w:r w:rsidRPr="00F77734">
        <w:t xml:space="preserve">Jarlbrink, Johan (2009). </w:t>
      </w:r>
      <w:r w:rsidRPr="00F77734">
        <w:rPr>
          <w:i/>
          <w:iCs/>
        </w:rPr>
        <w:t>Det våras för journalisten: Symboler och handlingsmönster för den svenska pressens medarbetare från 1870-tal till 1930-tal</w:t>
      </w:r>
      <w:r w:rsidRPr="00F77734">
        <w:t>, Kungliga Biblioteket, Mediehistoriskt arkiv 11, Stockholm, s. 105–179, 259–264 (81 s.)</w:t>
      </w:r>
    </w:p>
    <w:p w14:paraId="683C3E14" w14:textId="77777777" w:rsidR="005068C0" w:rsidRPr="00F77734" w:rsidRDefault="005068C0" w:rsidP="005068C0"/>
    <w:p w14:paraId="08821321" w14:textId="77777777" w:rsidR="005068C0" w:rsidRPr="00F77734" w:rsidRDefault="005068C0" w:rsidP="005068C0">
      <w:pPr>
        <w:rPr>
          <w:i/>
        </w:rPr>
      </w:pPr>
      <w:r w:rsidRPr="00F77734">
        <w:rPr>
          <w:lang w:val="en-US"/>
        </w:rPr>
        <w:t xml:space="preserve">Jenkins, Henry (2004). ”The cultural logic of media convergence”. </w:t>
      </w:r>
      <w:r w:rsidRPr="00F77734">
        <w:rPr>
          <w:i/>
        </w:rPr>
        <w:t xml:space="preserve">International journal of </w:t>
      </w:r>
    </w:p>
    <w:p w14:paraId="01249D2D" w14:textId="77777777" w:rsidR="005068C0" w:rsidRPr="00F77734" w:rsidRDefault="005068C0" w:rsidP="005068C0">
      <w:r w:rsidRPr="00F77734">
        <w:rPr>
          <w:i/>
        </w:rPr>
        <w:t>cultural studies</w:t>
      </w:r>
      <w:r w:rsidRPr="00F77734">
        <w:t xml:space="preserve"> 7 (1), s. 33–43 (11 s.) </w:t>
      </w:r>
    </w:p>
    <w:p w14:paraId="74AE860F" w14:textId="77777777" w:rsidR="005068C0" w:rsidRPr="00F77734" w:rsidRDefault="005068C0" w:rsidP="005068C0">
      <w:pPr>
        <w:rPr>
          <w:strike/>
          <w:u w:val="single"/>
        </w:rPr>
      </w:pPr>
    </w:p>
    <w:p w14:paraId="7DE52437" w14:textId="77777777" w:rsidR="005068C0" w:rsidRPr="00F77734" w:rsidRDefault="005068C0" w:rsidP="005068C0">
      <w:pPr>
        <w:rPr>
          <w:lang w:val="en-GB"/>
        </w:rPr>
      </w:pPr>
      <w:r w:rsidRPr="00F77734">
        <w:t xml:space="preserve">Karlsson, Michael och Strömbäck, Jesper, red. (2024). </w:t>
      </w:r>
      <w:r w:rsidRPr="00F77734">
        <w:rPr>
          <w:i/>
        </w:rPr>
        <w:t>Handbok i journalistikforskning</w:t>
      </w:r>
      <w:r w:rsidRPr="00F77734">
        <w:t xml:space="preserve">. Tredje upplagan. </w:t>
      </w:r>
      <w:r w:rsidRPr="00F77734">
        <w:rPr>
          <w:lang w:val="en-GB"/>
        </w:rPr>
        <w:t>Lund: Studentlitteratur. ISBN 9789144166247 (506 s.) (Ingen annan upplaga!)</w:t>
      </w:r>
    </w:p>
    <w:p w14:paraId="5AAB5E78" w14:textId="77777777" w:rsidR="005068C0" w:rsidRPr="00F77734" w:rsidRDefault="005068C0" w:rsidP="005068C0">
      <w:pPr>
        <w:rPr>
          <w:lang w:val="en-GB"/>
        </w:rPr>
      </w:pPr>
    </w:p>
    <w:p w14:paraId="7B54119C" w14:textId="77777777" w:rsidR="005068C0" w:rsidRPr="00F77734" w:rsidRDefault="005068C0" w:rsidP="005068C0">
      <w:r w:rsidRPr="00F77734">
        <w:rPr>
          <w:lang w:val="en-US"/>
        </w:rPr>
        <w:t>Lindell, Johan, Jacobsson Peter och Stiernstedt, Fredrik (2024). ”Does it make a difference?: Television’s misrepresentation of the working-class as cultivation effects”.</w:t>
      </w:r>
      <w:r w:rsidRPr="00F77734">
        <w:rPr>
          <w:rFonts w:ascii="PT Serif" w:hAnsi="PT Serif"/>
          <w:b/>
          <w:bCs/>
          <w:lang w:val="en-US"/>
        </w:rPr>
        <w:t xml:space="preserve"> </w:t>
      </w:r>
      <w:r w:rsidRPr="00F77734">
        <w:rPr>
          <w:i/>
          <w:iCs/>
        </w:rPr>
        <w:t>Journal of broadcasting &amp; electronic media</w:t>
      </w:r>
      <w:r w:rsidRPr="00F77734">
        <w:rPr>
          <w:b/>
          <w:bCs/>
        </w:rPr>
        <w:t> </w:t>
      </w:r>
      <w:r w:rsidRPr="00F77734">
        <w:t>68 (3) 445–464 (20 s.)</w:t>
      </w:r>
    </w:p>
    <w:p w14:paraId="63347CB7" w14:textId="77777777" w:rsidR="005068C0" w:rsidRPr="00F77734" w:rsidRDefault="005068C0" w:rsidP="005068C0"/>
    <w:p w14:paraId="6FA159CF" w14:textId="77777777" w:rsidR="005068C0" w:rsidRPr="00F77734" w:rsidRDefault="005068C0" w:rsidP="005068C0">
      <w:r w:rsidRPr="00F77734">
        <w:t xml:space="preserve">Lindén, Carl-Gustav (2020). ”Journalistikens heta känslor”, i Elin Gardeström och Hanna Sofia Rehnberg, red., </w:t>
      </w:r>
      <w:r w:rsidRPr="00F77734">
        <w:rPr>
          <w:i/>
          <w:iCs/>
        </w:rPr>
        <w:t>Vad är journalistik? En antologi av journalistiklärare på Södertörns högskola</w:t>
      </w:r>
      <w:r w:rsidRPr="00F77734">
        <w:t>. Huddinge: Södertörns högskola. s. 77–85 (9 s.)</w:t>
      </w:r>
    </w:p>
    <w:p w14:paraId="1BFF5888" w14:textId="77777777" w:rsidR="005068C0" w:rsidRPr="00F77734" w:rsidRDefault="005068C0" w:rsidP="005068C0"/>
    <w:p w14:paraId="427025F8" w14:textId="77777777" w:rsidR="005068C0" w:rsidRPr="00F77734" w:rsidRDefault="005068C0" w:rsidP="005068C0">
      <w:r w:rsidRPr="00F77734">
        <w:rPr>
          <w:lang w:val="en-US"/>
        </w:rPr>
        <w:t xml:space="preserve">McCombs, Maxwell och Shaw, Donald (1972). ”The agenda setting function of mass media”. </w:t>
      </w:r>
      <w:r w:rsidRPr="00F77734">
        <w:rPr>
          <w:i/>
        </w:rPr>
        <w:t>Public opinion quarterly</w:t>
      </w:r>
      <w:r w:rsidRPr="00F77734">
        <w:t xml:space="preserve"> 36 (2), s. 176–187 (12 s.)</w:t>
      </w:r>
    </w:p>
    <w:p w14:paraId="636D706F" w14:textId="77777777" w:rsidR="005068C0" w:rsidRPr="00F77734" w:rsidRDefault="005068C0" w:rsidP="005068C0"/>
    <w:p w14:paraId="6B5175C5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>Mutsvairo, Bruce et. al. (2021). “Different, but the same: How the global south is</w:t>
      </w:r>
    </w:p>
    <w:p w14:paraId="2F1FEA86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>challenging the hegemonic epistemologies and ontologies of westernized/western-centric journalism studies”</w:t>
      </w:r>
      <w:r w:rsidRPr="00F77734">
        <w:rPr>
          <w:i/>
          <w:iCs/>
          <w:lang w:val="en-US"/>
        </w:rPr>
        <w:t xml:space="preserve">. Journalism &amp; mass communication quarterly </w:t>
      </w:r>
      <w:r w:rsidRPr="00F77734">
        <w:rPr>
          <w:lang w:val="en-GB"/>
        </w:rPr>
        <w:t>98(4),</w:t>
      </w:r>
      <w:r w:rsidRPr="00F77734">
        <w:rPr>
          <w:i/>
          <w:iCs/>
          <w:lang w:val="en-US"/>
        </w:rPr>
        <w:t xml:space="preserve"> </w:t>
      </w:r>
      <w:r w:rsidRPr="00F77734">
        <w:rPr>
          <w:lang w:val="en-US"/>
        </w:rPr>
        <w:t>s. 1–21 (22 s.)</w:t>
      </w:r>
    </w:p>
    <w:p w14:paraId="7674D624" w14:textId="77777777" w:rsidR="005068C0" w:rsidRPr="00F77734" w:rsidRDefault="005068C0" w:rsidP="005068C0">
      <w:pPr>
        <w:rPr>
          <w:lang w:val="en-US"/>
        </w:rPr>
      </w:pPr>
    </w:p>
    <w:p w14:paraId="7B481D82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>Pantti, Mervi (2010). “Value of emotion: An examination of television journalists’ notions on</w:t>
      </w:r>
    </w:p>
    <w:p w14:paraId="18A0FCF0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Emotionality”. </w:t>
      </w:r>
      <w:r w:rsidRPr="00F77734">
        <w:rPr>
          <w:i/>
          <w:iCs/>
          <w:lang w:val="en-US"/>
        </w:rPr>
        <w:t>European journal of communication</w:t>
      </w:r>
      <w:r w:rsidRPr="00F77734">
        <w:rPr>
          <w:lang w:val="en-US"/>
        </w:rPr>
        <w:t xml:space="preserve"> 25 (2), s. 168–181 (14 s.)</w:t>
      </w:r>
    </w:p>
    <w:p w14:paraId="73144EA3" w14:textId="77777777" w:rsidR="005068C0" w:rsidRPr="00F77734" w:rsidRDefault="005068C0" w:rsidP="005068C0">
      <w:pPr>
        <w:rPr>
          <w:lang w:val="en-US"/>
        </w:rPr>
      </w:pPr>
    </w:p>
    <w:p w14:paraId="6D19C00B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Rao, Shakuntala (2018), ”Awakening the dragon’s and elephant’s media: Comparative analysis of India’s and China’s journalism ethics”. </w:t>
      </w:r>
      <w:r w:rsidRPr="00F77734">
        <w:rPr>
          <w:i/>
          <w:iCs/>
          <w:lang w:val="en-US"/>
        </w:rPr>
        <w:t>Journalism</w:t>
      </w:r>
      <w:r w:rsidRPr="00F77734">
        <w:rPr>
          <w:lang w:val="en-US"/>
        </w:rPr>
        <w:t xml:space="preserve"> 19 (9–10) s. 1275–1290 (16 s.)</w:t>
      </w:r>
    </w:p>
    <w:p w14:paraId="0FE95784" w14:textId="77777777" w:rsidR="005068C0" w:rsidRPr="00F77734" w:rsidRDefault="005068C0" w:rsidP="005068C0">
      <w:pPr>
        <w:rPr>
          <w:lang w:val="en-US"/>
        </w:rPr>
      </w:pPr>
    </w:p>
    <w:p w14:paraId="05CF1DA0" w14:textId="77777777" w:rsidR="005068C0" w:rsidRPr="00F77734" w:rsidRDefault="005068C0" w:rsidP="005068C0">
      <w:pPr>
        <w:rPr>
          <w:i/>
          <w:lang w:val="en-US"/>
        </w:rPr>
      </w:pPr>
      <w:r w:rsidRPr="00F77734">
        <w:rPr>
          <w:lang w:val="en-US"/>
        </w:rPr>
        <w:t xml:space="preserve">Richards, Barry (2012). ”News and the emotional public sphere”, i Stuart Allan, red. </w:t>
      </w:r>
      <w:r w:rsidRPr="00F77734">
        <w:rPr>
          <w:i/>
          <w:lang w:val="en-US"/>
        </w:rPr>
        <w:t xml:space="preserve">The </w:t>
      </w:r>
    </w:p>
    <w:p w14:paraId="75B03F37" w14:textId="70B34AE4" w:rsidR="005068C0" w:rsidRPr="00F77734" w:rsidRDefault="005068C0" w:rsidP="005068C0">
      <w:pPr>
        <w:rPr>
          <w:rFonts w:ascii="MS Mincho" w:eastAsia="MS Mincho" w:hAnsi="MS Mincho" w:cs="MS Mincho"/>
          <w:lang w:val="en-US"/>
        </w:rPr>
      </w:pPr>
      <w:r w:rsidRPr="00F77734">
        <w:rPr>
          <w:i/>
          <w:lang w:val="en-US"/>
        </w:rPr>
        <w:t>Routledge companion to news and journalism</w:t>
      </w:r>
      <w:r w:rsidRPr="00F77734">
        <w:rPr>
          <w:lang w:val="en-US"/>
        </w:rPr>
        <w:t xml:space="preserve">. London/New York: Routledge. s. 407–417 </w:t>
      </w:r>
      <w:r w:rsidR="006477C7" w:rsidRPr="00F77734">
        <w:rPr>
          <w:lang w:val="en-US"/>
        </w:rPr>
        <w:br/>
      </w:r>
      <w:r w:rsidRPr="00F77734">
        <w:rPr>
          <w:lang w:val="en-US"/>
        </w:rPr>
        <w:t>(11 s.)</w:t>
      </w:r>
    </w:p>
    <w:p w14:paraId="057614C0" w14:textId="77777777" w:rsidR="005068C0" w:rsidRPr="00F77734" w:rsidRDefault="005068C0" w:rsidP="005068C0">
      <w:pPr>
        <w:rPr>
          <w:lang w:val="en-US"/>
        </w:rPr>
      </w:pPr>
    </w:p>
    <w:p w14:paraId="1E06AF4B" w14:textId="77777777" w:rsidR="005068C0" w:rsidRPr="00F77734" w:rsidRDefault="005068C0" w:rsidP="005068C0">
      <w:pPr>
        <w:rPr>
          <w:lang w:val="en-US"/>
        </w:rPr>
      </w:pPr>
      <w:r w:rsidRPr="00F77734">
        <w:rPr>
          <w:lang w:val="en-US"/>
        </w:rPr>
        <w:t xml:space="preserve">Steiner, Linda och Mulupi, Dinfin (2022). ”The Changing Status of Women Journalists”, </w:t>
      </w:r>
      <w:r w:rsidRPr="00F77734">
        <w:rPr>
          <w:strike/>
          <w:lang w:val="en-US"/>
        </w:rPr>
        <w:t xml:space="preserve">i </w:t>
      </w:r>
      <w:r w:rsidRPr="00F77734">
        <w:rPr>
          <w:lang w:val="en-US"/>
        </w:rPr>
        <w:t xml:space="preserve">Stuart Allan, red., </w:t>
      </w:r>
      <w:r w:rsidRPr="00F77734">
        <w:rPr>
          <w:i/>
          <w:lang w:val="en-US"/>
        </w:rPr>
        <w:t>The Routledge companion to news and journalism</w:t>
      </w:r>
      <w:r w:rsidRPr="00F77734">
        <w:rPr>
          <w:lang w:val="en-US"/>
        </w:rPr>
        <w:t>. Andra upplagan. London/New York: Routledge s. 11–120 (10 s.)</w:t>
      </w:r>
    </w:p>
    <w:p w14:paraId="017F83CD" w14:textId="77777777" w:rsidR="005068C0" w:rsidRPr="00F77734" w:rsidRDefault="005068C0" w:rsidP="005068C0">
      <w:pPr>
        <w:rPr>
          <w:strike/>
          <w:lang w:val="en-US"/>
        </w:rPr>
      </w:pPr>
    </w:p>
    <w:p w14:paraId="222AAB6E" w14:textId="096A5B25" w:rsidR="005068C0" w:rsidRPr="00F77734" w:rsidRDefault="005068C0" w:rsidP="005068C0">
      <w:r w:rsidRPr="00F77734">
        <w:rPr>
          <w:lang w:val="en-US"/>
        </w:rPr>
        <w:t xml:space="preserve">Widholm, Andreas (2016). “Tracing online news in motion: Time and duration in the study of liquid journalism”. </w:t>
      </w:r>
      <w:r w:rsidRPr="00F77734">
        <w:rPr>
          <w:i/>
          <w:iCs/>
        </w:rPr>
        <w:t>Digital journalism</w:t>
      </w:r>
      <w:r w:rsidRPr="00F77734">
        <w:t xml:space="preserve"> 4 (1), s. </w:t>
      </w:r>
      <w:r w:rsidR="006477C7" w:rsidRPr="00F77734">
        <w:t>24–40</w:t>
      </w:r>
      <w:r w:rsidRPr="00F77734">
        <w:t xml:space="preserve"> (17 s.)</w:t>
      </w:r>
    </w:p>
    <w:p w14:paraId="59FF5AF3" w14:textId="77777777" w:rsidR="005068C0" w:rsidRPr="00F77734" w:rsidRDefault="005068C0" w:rsidP="005068C0"/>
    <w:p w14:paraId="1A8995A7" w14:textId="77777777" w:rsidR="005068C0" w:rsidRPr="00F77734" w:rsidRDefault="005068C0" w:rsidP="005068C0">
      <w:r w:rsidRPr="00F77734">
        <w:t>En vetenskaplig artikel tillkommer, fritt vald inom det journalistikvetenskapliga området, ca 20–30 sidor.</w:t>
      </w:r>
    </w:p>
    <w:p w14:paraId="30360AFB" w14:textId="77777777" w:rsidR="005068C0" w:rsidRPr="00F77734" w:rsidRDefault="005068C0" w:rsidP="005068C0"/>
    <w:p w14:paraId="244FFAC1" w14:textId="77777777" w:rsidR="005068C0" w:rsidRPr="00F77734" w:rsidRDefault="005068C0" w:rsidP="005068C0">
      <w:r w:rsidRPr="00F77734">
        <w:t xml:space="preserve">Totalt ca 932 sidor </w:t>
      </w:r>
    </w:p>
    <w:p w14:paraId="3D8C84C2" w14:textId="77777777" w:rsidR="005068C0" w:rsidRPr="00F77734" w:rsidRDefault="005068C0" w:rsidP="005068C0"/>
    <w:p w14:paraId="52CDD6CD" w14:textId="77777777" w:rsidR="005068C0" w:rsidRPr="00F77734" w:rsidRDefault="005068C0" w:rsidP="005068C0">
      <w:pPr>
        <w:rPr>
          <w:u w:val="single"/>
        </w:rPr>
      </w:pPr>
      <w:r w:rsidRPr="00F77734">
        <w:rPr>
          <w:u w:val="single"/>
        </w:rPr>
        <w:t>Referenslitteratur:</w:t>
      </w:r>
    </w:p>
    <w:p w14:paraId="3DB64586" w14:textId="77777777" w:rsidR="005068C0" w:rsidRPr="00F77734" w:rsidRDefault="005068C0" w:rsidP="005068C0">
      <w:r w:rsidRPr="00F77734">
        <w:t xml:space="preserve">Boolsen, Merete Watt (2007). </w:t>
      </w:r>
      <w:r w:rsidRPr="00F77734">
        <w:rPr>
          <w:i/>
          <w:iCs/>
        </w:rPr>
        <w:t>Kvalitativa analyser. Forskningsprocess, människa, samhälle</w:t>
      </w:r>
      <w:r w:rsidRPr="00F77734">
        <w:t>. Malmö: Gleerups. (196 s.)</w:t>
      </w:r>
    </w:p>
    <w:p w14:paraId="1495F15C" w14:textId="77777777" w:rsidR="005068C0" w:rsidRPr="00F77734" w:rsidRDefault="005068C0" w:rsidP="005068C0"/>
    <w:p w14:paraId="57591B6E" w14:textId="77777777" w:rsidR="005068C0" w:rsidRPr="00F77734" w:rsidRDefault="005068C0" w:rsidP="005068C0">
      <w:pPr>
        <w:rPr>
          <w:lang w:val="en-US"/>
        </w:rPr>
      </w:pPr>
      <w:r w:rsidRPr="00F77734">
        <w:t xml:space="preserve">Larsen, Ann Kristin (2018). </w:t>
      </w:r>
      <w:r w:rsidRPr="00F77734">
        <w:rPr>
          <w:i/>
          <w:iCs/>
        </w:rPr>
        <w:t>Metod helt enkelt. En introduktion till samhällsvetenskaplig metod</w:t>
      </w:r>
      <w:r w:rsidRPr="00F77734">
        <w:t xml:space="preserve">. </w:t>
      </w:r>
      <w:r w:rsidRPr="00F77734">
        <w:rPr>
          <w:lang w:val="en-US"/>
        </w:rPr>
        <w:t>Andra upplagan. Malmö: Gleerups. (198 s.)</w:t>
      </w:r>
    </w:p>
    <w:p w14:paraId="107E2FF8" w14:textId="77777777" w:rsidR="005068C0" w:rsidRPr="00F77734" w:rsidRDefault="005068C0" w:rsidP="005068C0">
      <w:pPr>
        <w:rPr>
          <w:lang w:val="en-US"/>
        </w:rPr>
      </w:pPr>
    </w:p>
    <w:p w14:paraId="5402EAE0" w14:textId="77777777" w:rsidR="005068C0" w:rsidRPr="00F77734" w:rsidRDefault="005068C0" w:rsidP="005068C0">
      <w:pPr>
        <w:rPr>
          <w:bdr w:val="none" w:sz="0" w:space="0" w:color="auto" w:frame="1"/>
          <w:lang w:val="en-US"/>
        </w:rPr>
      </w:pPr>
      <w:bookmarkStart w:id="0" w:name="citation"/>
      <w:r w:rsidRPr="00F77734">
        <w:rPr>
          <w:bdr w:val="none" w:sz="0" w:space="0" w:color="auto" w:frame="1"/>
          <w:lang w:val="en-US"/>
        </w:rPr>
        <w:t xml:space="preserve">Rose, Gillian (2001). </w:t>
      </w:r>
      <w:r w:rsidRPr="00F77734">
        <w:rPr>
          <w:i/>
          <w:iCs/>
          <w:bdr w:val="none" w:sz="0" w:space="0" w:color="auto" w:frame="1"/>
          <w:lang w:val="en-US"/>
        </w:rPr>
        <w:t>Visual methodologies. An introduction to the interpretation of visual materials</w:t>
      </w:r>
      <w:r w:rsidRPr="00F77734">
        <w:rPr>
          <w:lang w:val="en-US"/>
        </w:rPr>
        <w:t>, London: Sage e-bok.</w:t>
      </w:r>
      <w:r w:rsidRPr="00F77734">
        <w:rPr>
          <w:bdr w:val="none" w:sz="0" w:space="0" w:color="auto" w:frame="1"/>
          <w:lang w:val="en-US"/>
        </w:rPr>
        <w:t> </w:t>
      </w:r>
    </w:p>
    <w:bookmarkEnd w:id="0"/>
    <w:p w14:paraId="61C52084" w14:textId="77777777" w:rsidR="008B44B7" w:rsidRPr="00F77734" w:rsidRDefault="008B44B7" w:rsidP="008B44B7">
      <w:pPr>
        <w:rPr>
          <w:lang w:val="en-US"/>
        </w:rPr>
      </w:pPr>
    </w:p>
    <w:p w14:paraId="6844C665" w14:textId="77777777" w:rsidR="0097635F" w:rsidRPr="00F77734" w:rsidRDefault="0097635F" w:rsidP="008B44B7">
      <w:pPr>
        <w:rPr>
          <w:lang w:val="en-US"/>
        </w:rPr>
      </w:pPr>
    </w:p>
    <w:p w14:paraId="627D59B1" w14:textId="77777777" w:rsidR="008B44B7" w:rsidRPr="00F77734" w:rsidRDefault="008B44B7" w:rsidP="008B44B7">
      <w:pPr>
        <w:rPr>
          <w:lang w:val="en-US"/>
        </w:rPr>
      </w:pPr>
    </w:p>
    <w:p w14:paraId="2085FF9E" w14:textId="77777777" w:rsidR="00AD0FD5" w:rsidRPr="00F77734" w:rsidRDefault="00AD0FD5" w:rsidP="00AD0FD5">
      <w:pPr>
        <w:rPr>
          <w:b/>
        </w:rPr>
      </w:pPr>
      <w:r w:rsidRPr="00F77734">
        <w:rPr>
          <w:b/>
        </w:rPr>
        <w:t>Delkurs 3: Journalistisk granskning (7,5 hp)</w:t>
      </w:r>
    </w:p>
    <w:p w14:paraId="4FAC1029" w14:textId="77777777" w:rsidR="00AD0FD5" w:rsidRPr="00F77734" w:rsidRDefault="00AD0FD5" w:rsidP="00AD0FD5">
      <w:pPr>
        <w:pStyle w:val="Littlista"/>
        <w:rPr>
          <w:rFonts w:ascii="Times New Roman" w:hAnsi="Times New Roman" w:cs="Times New Roman"/>
        </w:rPr>
      </w:pPr>
    </w:p>
    <w:p w14:paraId="16F4E4D7" w14:textId="77777777" w:rsidR="00AD0FD5" w:rsidRPr="00F77734" w:rsidRDefault="00AD0FD5" w:rsidP="00D9757A">
      <w:r w:rsidRPr="00F77734">
        <w:t xml:space="preserve">Citron, Britt-Marie, Peder Carlquist &amp; Nina Hjelmgren (2014). </w:t>
      </w:r>
      <w:r w:rsidRPr="00F77734">
        <w:rPr>
          <w:i/>
          <w:iCs/>
        </w:rPr>
        <w:t>Gräva och granska. Tips och inspiration för journalister</w:t>
      </w:r>
      <w:r w:rsidRPr="00F77734">
        <w:t>. Stockholm: Morfem. (184 s.)</w:t>
      </w:r>
    </w:p>
    <w:p w14:paraId="6BDC0919" w14:textId="77777777" w:rsidR="0097635F" w:rsidRPr="00F77734" w:rsidRDefault="0097635F" w:rsidP="00D9757A"/>
    <w:p w14:paraId="410CCE73" w14:textId="3F1540E5" w:rsidR="0097635F" w:rsidRPr="00F77734" w:rsidRDefault="0097635F" w:rsidP="00D9757A">
      <w:r w:rsidRPr="00F77734">
        <w:t>Johansson, Emma &amp; Ziegerer, Jessica (2023). </w:t>
      </w:r>
      <w:r w:rsidRPr="00F77734">
        <w:rPr>
          <w:i/>
          <w:iCs/>
        </w:rPr>
        <w:t>Gräv mer</w:t>
      </w:r>
      <w:r w:rsidRPr="00F77734">
        <w:t>. Stockholm: Morfem. (143 s.)</w:t>
      </w:r>
    </w:p>
    <w:p w14:paraId="4BFBCDD1" w14:textId="77777777" w:rsidR="00D9757A" w:rsidRPr="00F77734" w:rsidRDefault="00D9757A" w:rsidP="00D9757A"/>
    <w:p w14:paraId="5636E809" w14:textId="5986AA4D" w:rsidR="00AD0FD5" w:rsidRPr="00F77734" w:rsidRDefault="00AD0FD5" w:rsidP="00AD0FD5">
      <w:r w:rsidRPr="00F77734">
        <w:t xml:space="preserve">Schori, Martin (2019). </w:t>
      </w:r>
      <w:r w:rsidRPr="00F77734">
        <w:rPr>
          <w:i/>
          <w:iCs/>
        </w:rPr>
        <w:t>Online only: Allt du behöver veta för at</w:t>
      </w:r>
      <w:r w:rsidR="00D9757A" w:rsidRPr="00F77734">
        <w:rPr>
          <w:i/>
          <w:iCs/>
        </w:rPr>
        <w:t>t bli morgondagens journalist.</w:t>
      </w:r>
      <w:r w:rsidR="00D9757A" w:rsidRPr="00F77734">
        <w:t xml:space="preserve"> </w:t>
      </w:r>
      <w:r w:rsidRPr="00F77734">
        <w:t>Stockholm: Carlssons</w:t>
      </w:r>
      <w:r w:rsidR="006477C7" w:rsidRPr="00F77734">
        <w:t>.</w:t>
      </w:r>
      <w:r w:rsidRPr="00F77734">
        <w:t xml:space="preserve"> (Kapitel 3, 4, 5, 6 och 7, ca 200 s.)</w:t>
      </w:r>
    </w:p>
    <w:p w14:paraId="2A32DC16" w14:textId="7C31FAC0" w:rsidR="009C6AEF" w:rsidRPr="00F77734" w:rsidRDefault="009C6AEF" w:rsidP="00AD0FD5"/>
    <w:p w14:paraId="1A8267F1" w14:textId="77777777" w:rsidR="009C6AEF" w:rsidRPr="00F77734" w:rsidRDefault="009C6AEF" w:rsidP="009C6AEF">
      <w:pPr>
        <w:pStyle w:val="Littlista"/>
        <w:spacing w:line="280" w:lineRule="atLeast"/>
        <w:ind w:left="0" w:firstLine="0"/>
        <w:rPr>
          <w:rFonts w:ascii="Times New Roman" w:hAnsi="Times New Roman"/>
        </w:rPr>
      </w:pPr>
      <w:r w:rsidRPr="00F77734">
        <w:rPr>
          <w:rFonts w:ascii="Times New Roman" w:hAnsi="Times New Roman"/>
        </w:rPr>
        <w:t>Seuri, Olli &amp; Andreas Mattsson (2022</w:t>
      </w:r>
      <w:r w:rsidRPr="00F77734">
        <w:rPr>
          <w:rFonts w:ascii="Times New Roman" w:hAnsi="Times New Roman"/>
          <w:i/>
          <w:iCs/>
        </w:rPr>
        <w:t>). Öppna frågor – en guide till bättre svar.</w:t>
      </w:r>
      <w:r w:rsidRPr="00F77734">
        <w:rPr>
          <w:rFonts w:ascii="Times New Roman" w:hAnsi="Times New Roman"/>
        </w:rPr>
        <w:t xml:space="preserve"> Malmö: Gleerups. (224 s.)</w:t>
      </w:r>
    </w:p>
    <w:p w14:paraId="246D91E3" w14:textId="77777777" w:rsidR="009C6AEF" w:rsidRPr="00F77734" w:rsidRDefault="009C6AEF" w:rsidP="00AD0FD5"/>
    <w:p w14:paraId="5E49662B" w14:textId="3828C9C6" w:rsidR="00AD0FD5" w:rsidRPr="00F77734" w:rsidRDefault="00AD0FD5" w:rsidP="00AD0FD5">
      <w:pPr>
        <w:pStyle w:val="Littlista"/>
        <w:ind w:left="0" w:firstLine="0"/>
        <w:rPr>
          <w:rFonts w:ascii="Times New Roman" w:hAnsi="Times New Roman" w:cs="Times New Roman"/>
          <w:bCs/>
          <w:szCs w:val="24"/>
        </w:rPr>
      </w:pPr>
      <w:r w:rsidRPr="00F77734">
        <w:rPr>
          <w:rFonts w:ascii="Times New Roman" w:hAnsi="Times New Roman" w:cs="Times New Roman"/>
          <w:szCs w:val="24"/>
        </w:rPr>
        <w:t>Dessutom delas vid kursstart ut</w:t>
      </w:r>
      <w:r w:rsidR="001B4D36" w:rsidRPr="00F77734">
        <w:rPr>
          <w:rFonts w:ascii="Times New Roman" w:hAnsi="Times New Roman" w:cs="Times New Roman"/>
          <w:szCs w:val="24"/>
        </w:rPr>
        <w:t xml:space="preserve"> ett </w:t>
      </w:r>
      <w:r w:rsidRPr="00F77734">
        <w:rPr>
          <w:rFonts w:ascii="Times New Roman" w:hAnsi="Times New Roman" w:cs="Times New Roman"/>
          <w:szCs w:val="24"/>
        </w:rPr>
        <w:t>kompendium med vetenskapliga artiklar om digitali</w:t>
      </w:r>
      <w:r w:rsidR="001B4D36" w:rsidRPr="00F77734">
        <w:rPr>
          <w:rFonts w:ascii="Times New Roman" w:hAnsi="Times New Roman" w:cs="Times New Roman"/>
          <w:szCs w:val="24"/>
        </w:rPr>
        <w:softHyphen/>
      </w:r>
      <w:r w:rsidRPr="00F77734">
        <w:rPr>
          <w:rFonts w:ascii="Times New Roman" w:hAnsi="Times New Roman" w:cs="Times New Roman"/>
          <w:szCs w:val="24"/>
        </w:rPr>
        <w:t xml:space="preserve">seringens påverkan på journalistiken </w:t>
      </w:r>
      <w:r w:rsidR="009411A7">
        <w:rPr>
          <w:rFonts w:ascii="Times New Roman" w:hAnsi="Times New Roman" w:cs="Times New Roman"/>
          <w:szCs w:val="24"/>
        </w:rPr>
        <w:t>och</w:t>
      </w:r>
      <w:r w:rsidRPr="00F77734">
        <w:rPr>
          <w:rFonts w:ascii="Times New Roman" w:hAnsi="Times New Roman" w:cs="Times New Roman"/>
          <w:bCs/>
          <w:szCs w:val="24"/>
        </w:rPr>
        <w:t xml:space="preserve"> </w:t>
      </w:r>
      <w:r w:rsidR="009C6AEF" w:rsidRPr="00F77734">
        <w:rPr>
          <w:rFonts w:ascii="Times New Roman" w:hAnsi="Times New Roman" w:cs="Times New Roman"/>
          <w:bCs/>
          <w:szCs w:val="24"/>
        </w:rPr>
        <w:t>undersökande</w:t>
      </w:r>
      <w:r w:rsidRPr="00F77734">
        <w:rPr>
          <w:rFonts w:ascii="Times New Roman" w:hAnsi="Times New Roman" w:cs="Times New Roman"/>
          <w:bCs/>
          <w:szCs w:val="24"/>
        </w:rPr>
        <w:t xml:space="preserve"> journalistik i praktiken</w:t>
      </w:r>
      <w:r w:rsidRPr="00F77734">
        <w:rPr>
          <w:rFonts w:ascii="Times New Roman" w:hAnsi="Times New Roman" w:cs="Times New Roman"/>
          <w:szCs w:val="24"/>
        </w:rPr>
        <w:t xml:space="preserve"> (</w:t>
      </w:r>
      <w:r w:rsidR="009411A7">
        <w:rPr>
          <w:rFonts w:ascii="Times New Roman" w:hAnsi="Times New Roman" w:cs="Times New Roman"/>
          <w:szCs w:val="24"/>
        </w:rPr>
        <w:t>c</w:t>
      </w:r>
      <w:r w:rsidRPr="00F77734">
        <w:rPr>
          <w:rFonts w:ascii="Times New Roman" w:hAnsi="Times New Roman" w:cs="Times New Roman"/>
          <w:szCs w:val="24"/>
        </w:rPr>
        <w:t>a</w:t>
      </w:r>
      <w:r w:rsidRPr="00F77734">
        <w:rPr>
          <w:rFonts w:ascii="Times New Roman" w:hAnsi="Times New Roman" w:cs="Times New Roman"/>
          <w:bCs/>
          <w:szCs w:val="24"/>
        </w:rPr>
        <w:t xml:space="preserve"> 50 s.)</w:t>
      </w:r>
      <w:r w:rsidRPr="00F77734">
        <w:rPr>
          <w:rFonts w:ascii="Times New Roman" w:hAnsi="Times New Roman" w:cs="Times New Roman"/>
          <w:szCs w:val="24"/>
        </w:rPr>
        <w:t xml:space="preserve"> </w:t>
      </w:r>
      <w:r w:rsidR="009411A7">
        <w:rPr>
          <w:rFonts w:ascii="Times New Roman" w:hAnsi="Times New Roman" w:cs="Times New Roman"/>
          <w:szCs w:val="24"/>
        </w:rPr>
        <w:t>samt</w:t>
      </w:r>
      <w:r w:rsidR="009411A7" w:rsidRPr="00F77734">
        <w:rPr>
          <w:rFonts w:eastAsiaTheme="minorHAnsi"/>
          <w:lang w:eastAsia="en-US"/>
        </w:rPr>
        <w:t xml:space="preserve"> journalistiska texter som väljs ut av undervisande lärare</w:t>
      </w:r>
      <w:r w:rsidR="009411A7">
        <w:rPr>
          <w:rFonts w:eastAsiaTheme="minorHAnsi"/>
          <w:lang w:eastAsia="en-US"/>
        </w:rPr>
        <w:t>.</w:t>
      </w:r>
    </w:p>
    <w:p w14:paraId="40E16B25" w14:textId="77777777" w:rsidR="00AD0FD5" w:rsidRPr="00F77734" w:rsidRDefault="00AD0FD5" w:rsidP="00AD0FD5">
      <w:pPr>
        <w:widowControl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2D83705" w14:textId="3792BE3D" w:rsidR="00AD0FD5" w:rsidRPr="00F77734" w:rsidRDefault="00AD0FD5" w:rsidP="00AD0FD5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F77734">
        <w:rPr>
          <w:rFonts w:eastAsiaTheme="minorHAnsi"/>
          <w:bCs/>
          <w:lang w:eastAsia="en-US"/>
        </w:rPr>
        <w:t>Totalt ca</w:t>
      </w:r>
      <w:r w:rsidR="005068C0" w:rsidRPr="00F77734">
        <w:rPr>
          <w:rFonts w:eastAsiaTheme="minorHAnsi"/>
          <w:bCs/>
          <w:lang w:eastAsia="en-US"/>
        </w:rPr>
        <w:t xml:space="preserve"> 818 </w:t>
      </w:r>
      <w:r w:rsidRPr="00F77734">
        <w:rPr>
          <w:rFonts w:eastAsiaTheme="minorHAnsi"/>
          <w:bCs/>
          <w:lang w:eastAsia="en-US"/>
        </w:rPr>
        <w:t>sidor</w:t>
      </w:r>
      <w:r w:rsidRPr="00F77734">
        <w:rPr>
          <w:rFonts w:eastAsiaTheme="minorHAnsi"/>
          <w:lang w:eastAsia="en-US"/>
        </w:rPr>
        <w:t xml:space="preserve"> </w:t>
      </w:r>
    </w:p>
    <w:sectPr w:rsidR="00AD0FD5" w:rsidRPr="00F7773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EBCD" w14:textId="77777777" w:rsidR="00CE42E8" w:rsidRDefault="00CE42E8" w:rsidP="00A2260A">
      <w:r>
        <w:separator/>
      </w:r>
    </w:p>
  </w:endnote>
  <w:endnote w:type="continuationSeparator" w:id="0">
    <w:p w14:paraId="65BFA453" w14:textId="77777777" w:rsidR="00CE42E8" w:rsidRDefault="00CE42E8" w:rsidP="00A2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65 Bold">
    <w:altName w:val="Times New Roman"/>
    <w:charset w:val="00"/>
    <w:family w:val="roman"/>
    <w:pitch w:val="default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105111596"/>
      <w:docPartObj>
        <w:docPartGallery w:val="Page Numbers (Bottom of Page)"/>
        <w:docPartUnique/>
      </w:docPartObj>
    </w:sdtPr>
    <w:sdtContent>
      <w:p w14:paraId="3D31F80B" w14:textId="77777777" w:rsidR="00A2260A" w:rsidRDefault="00A2260A" w:rsidP="00FB7862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1058E2B" w14:textId="77777777" w:rsidR="00A2260A" w:rsidRDefault="00A226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149982652"/>
      <w:docPartObj>
        <w:docPartGallery w:val="Page Numbers (Bottom of Page)"/>
        <w:docPartUnique/>
      </w:docPartObj>
    </w:sdtPr>
    <w:sdtContent>
      <w:p w14:paraId="69806600" w14:textId="77777777" w:rsidR="00A2260A" w:rsidRDefault="00A2260A" w:rsidP="00FB7862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1B4D36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7DD5F89F" w14:textId="77777777" w:rsidR="00A2260A" w:rsidRDefault="00A226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BA14" w14:textId="77777777" w:rsidR="00CE42E8" w:rsidRDefault="00CE42E8" w:rsidP="00A2260A">
      <w:r>
        <w:separator/>
      </w:r>
    </w:p>
  </w:footnote>
  <w:footnote w:type="continuationSeparator" w:id="0">
    <w:p w14:paraId="096E0535" w14:textId="77777777" w:rsidR="00CE42E8" w:rsidRDefault="00CE42E8" w:rsidP="00A2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DF"/>
    <w:rsid w:val="00051426"/>
    <w:rsid w:val="00055F81"/>
    <w:rsid w:val="00074795"/>
    <w:rsid w:val="000B2259"/>
    <w:rsid w:val="001432B4"/>
    <w:rsid w:val="00195BF5"/>
    <w:rsid w:val="001B1BA9"/>
    <w:rsid w:val="001B4D36"/>
    <w:rsid w:val="002A00A9"/>
    <w:rsid w:val="002C19B4"/>
    <w:rsid w:val="0031110F"/>
    <w:rsid w:val="00343A72"/>
    <w:rsid w:val="00390370"/>
    <w:rsid w:val="003A15AB"/>
    <w:rsid w:val="003D608A"/>
    <w:rsid w:val="004529EC"/>
    <w:rsid w:val="004A246C"/>
    <w:rsid w:val="004A554C"/>
    <w:rsid w:val="004B2397"/>
    <w:rsid w:val="005068C0"/>
    <w:rsid w:val="0051252C"/>
    <w:rsid w:val="00620432"/>
    <w:rsid w:val="006477C7"/>
    <w:rsid w:val="006E5262"/>
    <w:rsid w:val="007D2B63"/>
    <w:rsid w:val="00892CDA"/>
    <w:rsid w:val="008A307E"/>
    <w:rsid w:val="008B44B7"/>
    <w:rsid w:val="008F40DF"/>
    <w:rsid w:val="009411A7"/>
    <w:rsid w:val="009554DF"/>
    <w:rsid w:val="0097635F"/>
    <w:rsid w:val="009C6AEF"/>
    <w:rsid w:val="009F042C"/>
    <w:rsid w:val="009F1DCF"/>
    <w:rsid w:val="00A2260A"/>
    <w:rsid w:val="00A34D1F"/>
    <w:rsid w:val="00A4176C"/>
    <w:rsid w:val="00AB658A"/>
    <w:rsid w:val="00AD0FD5"/>
    <w:rsid w:val="00AF3C12"/>
    <w:rsid w:val="00B34242"/>
    <w:rsid w:val="00B45748"/>
    <w:rsid w:val="00B84756"/>
    <w:rsid w:val="00BA345E"/>
    <w:rsid w:val="00BB13B6"/>
    <w:rsid w:val="00BC6ADD"/>
    <w:rsid w:val="00CE42E8"/>
    <w:rsid w:val="00D240A2"/>
    <w:rsid w:val="00D60CD5"/>
    <w:rsid w:val="00D9757A"/>
    <w:rsid w:val="00DB2B17"/>
    <w:rsid w:val="00DE7C93"/>
    <w:rsid w:val="00E47AE2"/>
    <w:rsid w:val="00E87D37"/>
    <w:rsid w:val="00EB5636"/>
    <w:rsid w:val="00EE122C"/>
    <w:rsid w:val="00F77734"/>
    <w:rsid w:val="00FB7515"/>
    <w:rsid w:val="00FC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5CAA"/>
  <w15:chartTrackingRefBased/>
  <w15:docId w15:val="{EC7566E2-061D-374D-96E4-7775BD67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2C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FB75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E122C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E122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FB751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FB7515"/>
    <w:rPr>
      <w:b/>
      <w:bCs/>
    </w:rPr>
  </w:style>
  <w:style w:type="character" w:customStyle="1" w:styleId="apple-converted-space">
    <w:name w:val="apple-converted-space"/>
    <w:basedOn w:val="Standardstycketeckensnitt"/>
    <w:rsid w:val="00FB7515"/>
  </w:style>
  <w:style w:type="paragraph" w:styleId="Normalwebb">
    <w:name w:val="Normal (Web)"/>
    <w:basedOn w:val="Normal"/>
    <w:uiPriority w:val="99"/>
    <w:unhideWhenUsed/>
    <w:rsid w:val="00DE7C93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260A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260A"/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2260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260A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A2260A"/>
  </w:style>
  <w:style w:type="paragraph" w:customStyle="1" w:styleId="Default">
    <w:name w:val="Default"/>
    <w:rsid w:val="00D60CD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paragraph" w:customStyle="1" w:styleId="Littlista">
    <w:name w:val="Littlista"/>
    <w:basedOn w:val="Normal"/>
    <w:rsid w:val="00AD0FD5"/>
    <w:pPr>
      <w:suppressAutoHyphens/>
      <w:spacing w:line="280" w:lineRule="exact"/>
      <w:ind w:left="426" w:hanging="426"/>
    </w:pPr>
    <w:rPr>
      <w:rFonts w:ascii="Times" w:hAnsi="Times" w:cs="Times"/>
      <w:szCs w:val="20"/>
      <w:lang w:eastAsia="ar-SA"/>
    </w:rPr>
  </w:style>
  <w:style w:type="character" w:customStyle="1" w:styleId="italiclabel">
    <w:name w:val="italiclabel"/>
    <w:basedOn w:val="Standardstycketeckensnitt"/>
    <w:rsid w:val="001B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5</cp:revision>
  <cp:lastPrinted>2020-11-23T10:36:00Z</cp:lastPrinted>
  <dcterms:created xsi:type="dcterms:W3CDTF">2024-11-20T10:43:00Z</dcterms:created>
  <dcterms:modified xsi:type="dcterms:W3CDTF">2024-11-29T14:10:00Z</dcterms:modified>
</cp:coreProperties>
</file>